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50E6" w:rsidRDefault="003450E6">
      <w:pPr>
        <w:spacing w:after="0"/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1"/>
        <w:gridCol w:w="998"/>
        <w:gridCol w:w="1246"/>
        <w:gridCol w:w="661"/>
        <w:gridCol w:w="1297"/>
        <w:gridCol w:w="661"/>
        <w:gridCol w:w="1297"/>
        <w:gridCol w:w="661"/>
        <w:gridCol w:w="1297"/>
        <w:gridCol w:w="661"/>
        <w:gridCol w:w="1297"/>
        <w:gridCol w:w="2761"/>
      </w:tblGrid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Статус: </w:t>
            </w:r>
            <w:r w:rsidR="00377880">
              <w:rPr>
                <w:rFonts w:ascii="Times New Roman" w:eastAsia="Times New Roman" w:hAnsi="Times New Roman" w:cs="Times New Roman"/>
                <w:color w:val="000000"/>
                <w:sz w:val="24"/>
              </w:rPr>
              <w:t>Утвержден 06.05.2024 (версия 3)</w:t>
            </w:r>
          </w:p>
        </w:tc>
      </w:tr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Ведомственная целевая программа «Развитие торговли на территории Новосибирской области»</w:t>
            </w:r>
          </w:p>
        </w:tc>
      </w:tr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8F03F7">
            <w:pPr>
              <w:spacing w:after="0" w:line="240" w:lineRule="auto"/>
              <w:ind w:left="55" w:right="55"/>
            </w:pPr>
            <w:r w:rsidRP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Отчет </w:t>
            </w:r>
            <w:r w:rsidR="00377880">
              <w:rPr>
                <w:rFonts w:ascii="Times New Roman" w:eastAsia="Times New Roman" w:hAnsi="Times New Roman" w:cs="Times New Roman"/>
                <w:color w:val="000000"/>
                <w:sz w:val="24"/>
              </w:rPr>
              <w:t>от 06.05.2024 14:50:48</w:t>
            </w:r>
            <w:r w:rsidR="00377880"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r w:rsidR="00ED2FA6">
              <w:rPr>
                <w:rFonts w:ascii="Times New Roman" w:eastAsia="Times New Roman" w:hAnsi="Times New Roman" w:cs="Times New Roman"/>
                <w:color w:val="000000"/>
                <w:sz w:val="24"/>
              </w:rPr>
              <w:t>(Ведомственная целевая программа «Развитие торговли на территории Новосибирской области»)</w:t>
            </w:r>
          </w:p>
        </w:tc>
      </w:tr>
      <w:tr w:rsidR="003450E6" w:rsidTr="00ED2FA6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</w:tr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Информация о ходе реализации ведомственной целевой программы</w:t>
            </w:r>
          </w:p>
        </w:tc>
      </w:tr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Новосибирской области «Ведомственная целевая программа «Развитие торговли на территории Новосибирской области»»</w:t>
            </w:r>
          </w:p>
        </w:tc>
      </w:tr>
      <w:tr w:rsidR="00ED2FA6" w:rsidTr="00ED2FA6">
        <w:tc>
          <w:tcPr>
            <w:tcW w:w="15708" w:type="dxa"/>
            <w:gridSpan w:val="12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 4 квартал 2023 года</w:t>
            </w:r>
          </w:p>
        </w:tc>
      </w:tr>
      <w:tr w:rsidR="003450E6" w:rsidTr="00ED2FA6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998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  <w:tc>
          <w:tcPr>
            <w:tcW w:w="2761" w:type="dxa"/>
            <w:tcBorders>
              <w:top w:val="nil"/>
              <w:left w:val="nil"/>
              <w:bottom w:val="nil"/>
              <w:right w:val="nil"/>
            </w:tcBorders>
            <w:shd w:val="solid" w:color="FFFFFF" w:fill="auto"/>
            <w:vAlign w:val="bottom"/>
          </w:tcPr>
          <w:p w:rsidR="003450E6" w:rsidRDefault="003450E6">
            <w:pPr>
              <w:spacing w:after="0" w:line="240" w:lineRule="auto"/>
              <w:ind w:left="55" w:right="55"/>
            </w:pPr>
          </w:p>
        </w:tc>
      </w:tr>
      <w:tr w:rsidR="00ED2FA6" w:rsidTr="00ED2FA6">
        <w:tc>
          <w:tcPr>
            <w:tcW w:w="287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Наименование</w:t>
            </w:r>
          </w:p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мероприятия</w:t>
            </w:r>
          </w:p>
        </w:tc>
        <w:tc>
          <w:tcPr>
            <w:tcW w:w="2244" w:type="dxa"/>
            <w:gridSpan w:val="2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Значение целевого индикатора</w:t>
            </w:r>
          </w:p>
        </w:tc>
        <w:tc>
          <w:tcPr>
            <w:tcW w:w="391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отчетный год</w:t>
            </w:r>
          </w:p>
        </w:tc>
        <w:tc>
          <w:tcPr>
            <w:tcW w:w="3916" w:type="dxa"/>
            <w:gridSpan w:val="4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том числе за отчетный квартал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Основные результаты и причины отклонений фактического значения от планового за отчетный период</w:t>
            </w:r>
          </w:p>
        </w:tc>
      </w:tr>
      <w:tr w:rsidR="00ED2FA6" w:rsidTr="00ED2FA6"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998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46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95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95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195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</w:t>
            </w:r>
          </w:p>
        </w:tc>
        <w:tc>
          <w:tcPr>
            <w:tcW w:w="1958" w:type="dxa"/>
            <w:gridSpan w:val="2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план (года)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факт (за отчетный период)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кол–во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кол–во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кол–во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кол–во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стоимость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</w:tbl>
    <w:p w:rsidR="00ED2FA6" w:rsidRPr="004F58A0" w:rsidRDefault="00ED2FA6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"/>
          <w:szCs w:val="2"/>
        </w:rPr>
        <w:sectPr w:rsidR="00ED2FA6" w:rsidRPr="004F58A0" w:rsidSect="00C913B0">
          <w:headerReference w:type="default" r:id="rId6"/>
          <w:pgSz w:w="16840" w:h="11900" w:orient="landscape"/>
          <w:pgMar w:top="1133" w:right="566" w:bottom="1133" w:left="566" w:header="720" w:footer="720" w:gutter="0"/>
          <w:cols w:space="720"/>
          <w:titlePg/>
          <w:docGrid w:linePitch="299"/>
        </w:sectPr>
      </w:pPr>
    </w:p>
    <w:tbl>
      <w:tblPr>
        <w:tblW w:w="15708" w:type="dxa"/>
        <w:tblInd w:w="10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71"/>
        <w:gridCol w:w="998"/>
        <w:gridCol w:w="1246"/>
        <w:gridCol w:w="661"/>
        <w:gridCol w:w="1297"/>
        <w:gridCol w:w="661"/>
        <w:gridCol w:w="1297"/>
        <w:gridCol w:w="661"/>
        <w:gridCol w:w="1297"/>
        <w:gridCol w:w="661"/>
        <w:gridCol w:w="1297"/>
        <w:gridCol w:w="2761"/>
      </w:tblGrid>
      <w:tr w:rsidR="003450E6" w:rsidTr="00ED2FA6">
        <w:trPr>
          <w:tblHeader/>
        </w:trPr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 Цель 1 ведомственной целевой программы: Содействие удовлетворению спроса населения в потребительских товарах, повышение их ценовой и территориальной доступности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Индекс оборота розничной торговли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8F03F7" w:rsidP="00377880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  <w:r w:rsidR="00377880"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77880" w:rsidP="008F03F7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Оборот розничной торговли за январь-декабрь 2023 года составил 897,6 млрд рублей (утвержденные итоги)</w:t>
            </w:r>
            <w:bookmarkStart w:id="0" w:name="_GoBack"/>
            <w:bookmarkEnd w:id="0"/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1.1.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Задача 1 ведомственной целевой программы: Создание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организационно–правовых условий для бесперебойного обеспечения населения товарами и повышения конкуренции в сфере торговли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мероприятий по информированию хозяйствующих субъектов и населения по вопросам организации торговли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329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394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Превышение планового значения в связи с возникающей необходимостью по информированию по различным вопросам функционирования предприятий торговли и общественного питания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действующего законодательства, совершенствование нормативно–правового обеспечения в сфере торговли, внесение необходимых изменений в нормативные правовые акты Новосибирской области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4F58A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2023 году внесены изменения и принято вновь 19 правовых актов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2.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мониторинга организаций розничной торговли на наличие в продаже продукции местных товаропроизводителей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Обследовано запланированное количество предприятий. Продукция местных товаропроизводителей в торговой сети по группам товаров составляет от 60% до 90%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консультативной и методологической помощи субъектам потребительского рынка по вопросам торговли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107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Консультативная поддержка оказана 146 субъектам потребительского рынка (по мере обращений), в результате чего повышена их информированность по вопросам организации и осуществления торговой деятельности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Информирование администраций муниципальных районов и городских округов Новосибирской области по различным аспектам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развития сферы потребительского рынка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осуществлялось по мере необходимости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4F58A0" w:rsidRDefault="00ED2FA6" w:rsidP="004F58A0">
            <w:pPr>
              <w:spacing w:after="0" w:line="240" w:lineRule="auto"/>
              <w:ind w:left="55" w:right="55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Формирование и ведение: – торгового реестра Новосибирской области; – реестра розничных рынков на территории Новосибирской области;</w:t>
            </w:r>
          </w:p>
          <w:p w:rsidR="003450E6" w:rsidRDefault="00ED2FA6" w:rsidP="004F58A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 реестра ярмарок, организуемых на территории Новосибирской области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постоянном режиме осуществлялась актуализация данных реестров, что способствовало увеличению информированности населения о проводимых ярмарочных мероприятиях и о розничных рынках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и проведение круглых столов, совещаний, конференций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проблемам сферы торговли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Проведено 54 совещания,  круглых столов, заседаний оперативного штаба по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обеспечению устойчивого функционирования предприятий потребительского рынка на территории Новосибирской области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B95114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="00B95114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информационно–аналитического наблюдения за состоянием рынка товаров и услуг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Проведено информационно–аналитическое наблюдение за состоянием рынка ГСМ, включая бензины марок АИ92, АИ95, дизельное топливо летнее и зимнее, картофеля и овощей, молока питьевого, мяса кур, яиц куриных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мониторинга ценовой ситуации: – в организациях торговли; – на розничных рынках, ярмарках и в местах расширенных продаж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еженедельном режиме проводился мониторинг цен и товарных запасов по 68 наименованиям продовольственных и непродовольственных товаров первой необходимости. Ситуация стабильная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населения и хозяйствующих субъектов по вопросам торговли с использованием информационно–телекоммуникационной сети «Интернет», ведение на официальном сайте Минпромторга НСО в информационно–телекоммуникационной сети «Интернет» раздела «Потребительский рынок»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За отчетный период размещено 173 информации, что повысило информированность хозяйствующих субъектов и населения о мероприятиях и деятельности в сфере потребительского рынка и услуг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работы и проведение заседаний комиссии при министерстве промышленности, торговли и развития предпринимательства Новосибирской области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по вопросам обеспечения безопасности товаров на потребительском рынке Новосибирской области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8F03F7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Проведено 6 онлайн</w:t>
            </w:r>
            <w:r w:rsid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заседаний комиссии по подведению итогов мероприятий по обеспечению продовольственной безопасности рыбы и рыбопродуктов, мучных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кондитерских изделий, хлеба, муки, продуктов для детского питания, круп, бобовых, минеральных и питьевых вод, соков, кваса, мороженого, пива, алкогольной и табачной продукции, кулинарной, плодоовощной, молочной продукции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8F03F7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Информирование населения о мероприятиях и мерах, проводимых контролирующими и надзорными органами по вопросам повышения качества и безопасности реализуемых товаров на потребительском рынке области. Подготовка информации, пресс</w:t>
            </w:r>
            <w:r w:rsid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релизов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8F03F7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связи с продлением Правительством Российской Федерации моратория на проведение проверок на 2023 год, контрольно</w:t>
            </w:r>
            <w:r w:rsid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надзорные мероприятия не проводились. Размещена информация о продлении моратория и налоговых каникул, а также о проведении Управлением Федеральной службы по надзору в сфере защиты прав потребителей и благополучия человека по Новосибирской области тематических </w:t>
            </w:r>
            <w:r w:rsid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горячих линий</w:t>
            </w:r>
            <w:r w:rsidR="008F03F7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а также методические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рекомендации по работе предприятий общественного питания для информирования населения по актуальным вопросам на сайте Минпромторга НСО и публичных страницах в социальных сетях.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Анализ размещения мелкорозничных торговых объектов на территории Новосибирской области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соответствии с планом мониторинг проводился по всем муниципальным районам и городским округам Новосибирской области во 2 квартале 2023 года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13.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и проведение мероприятий по вопросу создания условий для продвижения на потребительский рынок Новосибирской области продукции, произведенной на территории региона, в том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числе реализации проекта «Сделано у нас»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Проведена выставка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Новосибирь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а также ярмарка товаропроизводителей в рамках фестиваля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Сибири–Есть!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Михайловской набережной с участием предприятий–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товаропроизводителей продовольственных и непродовольственных товаров, ремесленников, компаний, успешно работающих в сфере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импортозамещения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, социальных предпринимателей, а также Ярмарка товаропроизводителей Новосибирской области в рамках проведения форума «Дни ритейла в Сибири»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дней поставщиков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4F58A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Проведено 2 Дня поставщика в гипермаркете торговой сети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Ашан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в торговой сети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Леруа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Мерлен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Центр закупок сетей в рамках форума </w:t>
            </w:r>
            <w:r w:rsidR="004F58A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Дни ритейла в Сибири</w:t>
            </w:r>
            <w:r w:rsidR="004F58A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приняло участие более 250 представителей товаропроизводителей и 30 торговых сетей и сетевых предприятий общественного питания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1 цели 1,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1.2.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Задача 2 ведомственной целевой программы: Содействие развитию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многоформатной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инфраструктуры торговли, основанной на принципах достижения установленных нормативов минимальной обеспеченности населения Новосибирской области площадью торговых объектов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товаропроизводителей, организаций оптовой торговли, принявших участие в ярмарках, проводимых на территории Новосибирской области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660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674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муниципальных районов и городских округов Новосибирской области, в которых уровень обеспеченности населения площадью торговых объектов соответствует нормативу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97.2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35 муниципальных районах и городских округах Новосибирской области уровень обеспеченности населения площадью торговых объектов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превышает установленный норматив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5.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Обеспеченность отдаленных населенных пунктов Новосибирской области торговыми услугами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89.35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89.39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15.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организационных мероприятий (консультации, совещания, деловые встречи), направленных на стимулирование реализации инвестиционных проектов в сфере потребительского рынка, в том числе по строительству логистических центров, осуществляющих прием и хранение продовольственных товаров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Проведено совещание по организации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агрегатора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на базе ОРЦ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Русагромаркет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Проведена выездная встреча по обсуждению начала строительства логистического центра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Вайлдберриз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и проведение выставок,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ярмарок товаров и услуг с участием местных товаропроизводителей и субъектов малого и среднего предпринимательства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100 – 17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соответствии с планом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оценки обеспеченности населения Новосибирской области площадью торговых объектов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соответствии с планом мониторинг проведен во 2 квартале 2023 года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17.1.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Разработка плана мероприятий (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дорожной карты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) по поддержке и развитию системы распространения печатной продукции с использованием нестационарных торговых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объектов на территории Новосибирской области в 2020 – 2021 годах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не запланировано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18.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Размещение утвержденных схем размещения нестационарных торговых объектов на территории муниципальных образований Новосибирской области и вносимых в них изменений на официальном сайте Минпромторга НСО в информационно–телекоммуникационной сети 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Интернет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35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постоянном режиме осуществлялось размещение на официальном сайте Минпромторга НСО актуальных схем размещения нестационарных торговых объектов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19.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Оказание методической помощи и проведение консультаций по вопросам получения субъектами, осуществляющими торговую деятельность на территории Новосибирской области, государственной поддержки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140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По мере поступления обращений оказана методическая помощь и даны консультации 140 хозяйствующим субъектам по вопросам государственной поддержки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20.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Предоставление субсидий субъектам, осуществляющим торговую деятельность на территории Новосибирской области, на компенсацию части транспортных расходов по доставке товаров первой необходимости в отдаленные села, начиная с 11 километра от районных центров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42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119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Торговые организации и предприниматели, получившие субсидию, организуют торговое обслуживание в 400 населенных пунктах, расположенных за 11 км от районных центров, посредством 403 магазинов, 25 населенных пунктов обслуживаются автолавками. Во всех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объектах торговли обеспечено наличие ассортимента товаров первой необходимости с уровнем цен не выше среднестатистических по Новосибирской области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000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21.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Предоставление субсидий субъектам, осуществляющим торговую деятельность на территории Новосибирской области, на компенсацию части расходов на приобретенные автолавки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Финансирование не предусмотрено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2 цели 1,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1.3.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Задача 3 ведомственной целевой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программы: Развитие кадрового потенциала организаций потребительского рынка и сферы услуг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Доля специалистов сферы потребительского рынка, повысивших квалификацию (ежегодно от общего количества специалистов)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3.75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3.77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 рамках плановых значений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7.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Количество мероприятий по повышению квалификации специалистов сферы потребительского рынка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19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27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Превышение планового значения в связи с увеличением количества образовательных проектов и семинаров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 и проведение конкурса «Лучшее предприятие торговли Новосибирской области»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Проведение не запланировано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23.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 и проведение Новосибирского торгового форума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15–17 ноября 2023 года совместно с Минпромторгом России в рамках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 xml:space="preserve">Международного форума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Неделя Ритейла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проведен форум бизнеса и власти «Дни ритейла в Сибири», на котором обсуждалась текущая ситуация на розничном рынке и современные тренды розничной торговли. 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24.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и проведение отраслевой конференции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HoReCa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. Перезагрузка: Отель. Ресторан. Туризм»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5–7 апреля в рамках форума сибирского гостеприимства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Дикоросы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проведена выставка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HoReCa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Siberia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26 и 27 августа проведен гастрономический фестиваль «В Сибири – Есть!», в рамках которого состоялся международный отраслевой форум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HoReCa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Сибири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25.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Реализация образовательных проектов для специалистов сферы потребительского рынка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6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традиционные региональные обучающие мероприятия: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 гастрономического бизнеса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(2 потока),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Школа нестационарной, мобильной торговли 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вендинга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Школа торговли для местных товаропроизводителей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проект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Магазин у дома: школа выживания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а также образовательный семинар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Школа продавцов на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маркетплейсах</w:t>
            </w:r>
            <w:proofErr w:type="spellEnd"/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26.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Организация обучающих семинаров для специалистов сферы потребительского рынка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8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10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Проведены семинары по внедрению цифровой маркировки воды,  медицинских изделий, антисептиков,  пива и слабоалкогольных напитков, товаров в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HoReCa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обучающий семинар об особенностях поставки продуктов питания для государственных и муниципальных нужд, круглый стол с экспертами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маркетплейса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, а также в рамках проведения форума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Дни ритейла в Сибири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 проведен семинар–практикум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Тренды российского виноделия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27.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Организация мониторинга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целесообразности привлечения иностранной рабочей силы в организациях торговли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В ежемесячном режиме проводился мониторинг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целесообразности привлечения иностранной рабочей силы на предприятия торговли. В результате отклонено не менее 50% заявок от общего количества иностранных работников, запрашиваемых работодателями для работы в сфере торговли и услуг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A73BE0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28.</w:t>
            </w:r>
            <w:r w:rsidR="00A73BE0" w:rsidRPr="00A73BE0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Участие в работе отраслевых советов профильных учебных заведений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ед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)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3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1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 w:rsidP="00C913B0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 xml:space="preserve">Принято участие в работе отраслевого совета ГАПОУ НСО 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«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Новосибирский колледж парикмахерского искусства</w:t>
            </w:r>
            <w:r w:rsidR="00C913B0">
              <w:rPr>
                <w:rFonts w:ascii="Times New Roman" w:eastAsia="Times New Roman" w:hAnsi="Times New Roman" w:cs="Times New Roman"/>
                <w:color w:val="000000"/>
                <w:sz w:val="24"/>
              </w:rPr>
              <w:t>»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Сумма затрат по мероприятию,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сумма затрат на решение задачи 3 цели 1,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0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на достижение цели 1,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lastRenderedPageBreak/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Итого затрат по программе, в том числе: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 w:val="restart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областной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50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222.7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9</w:t>
            </w:r>
            <w:r w:rsidR="00A73BE0">
              <w:rPr>
                <w:rFonts w:ascii="Times New Roman" w:eastAsia="Times New Roman" w:hAnsi="Times New Roman" w:cs="Times New Roman"/>
                <w:color w:val="000000"/>
                <w:sz w:val="24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513.3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федеральный бюджет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местные бюджеты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  <w:tr w:rsidR="003450E6" w:rsidTr="00ED2FA6">
        <w:tc>
          <w:tcPr>
            <w:tcW w:w="287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внебюджетные источники</w:t>
            </w:r>
          </w:p>
        </w:tc>
        <w:tc>
          <w:tcPr>
            <w:tcW w:w="998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46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661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x</w:t>
            </w:r>
          </w:p>
        </w:tc>
        <w:tc>
          <w:tcPr>
            <w:tcW w:w="1297" w:type="dxa"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ED2FA6">
            <w:pPr>
              <w:spacing w:after="0" w:line="240" w:lineRule="auto"/>
              <w:ind w:left="55" w:right="55"/>
              <w:jc w:val="center"/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</w:rPr>
              <w:t>–</w:t>
            </w:r>
          </w:p>
        </w:tc>
        <w:tc>
          <w:tcPr>
            <w:tcW w:w="2761" w:type="dxa"/>
            <w:vMerge/>
            <w:tcBorders>
              <w:top w:val="single" w:sz="1" w:space="0" w:color="auto"/>
              <w:left w:val="single" w:sz="1" w:space="0" w:color="auto"/>
              <w:bottom w:val="single" w:sz="1" w:space="0" w:color="auto"/>
              <w:right w:val="single" w:sz="1" w:space="0" w:color="auto"/>
            </w:tcBorders>
            <w:shd w:val="solid" w:color="FFFFFF" w:fill="auto"/>
            <w:vAlign w:val="center"/>
          </w:tcPr>
          <w:p w:rsidR="003450E6" w:rsidRDefault="003450E6">
            <w:pPr>
              <w:spacing w:after="0" w:line="240" w:lineRule="auto"/>
              <w:ind w:left="55" w:right="55"/>
              <w:jc w:val="center"/>
            </w:pPr>
          </w:p>
        </w:tc>
      </w:tr>
    </w:tbl>
    <w:p w:rsidR="00C913B0" w:rsidRDefault="00C913B0" w:rsidP="00C913B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913B0" w:rsidRPr="00912F3B" w:rsidRDefault="00C913B0" w:rsidP="00C913B0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_______________</w:t>
      </w:r>
    </w:p>
    <w:sectPr w:rsidR="00C913B0" w:rsidRPr="00912F3B" w:rsidSect="00ED2FA6">
      <w:type w:val="continuous"/>
      <w:pgSz w:w="16840" w:h="11900" w:orient="landscape"/>
      <w:pgMar w:top="1133" w:right="566" w:bottom="1133" w:left="566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2BCB" w:rsidRDefault="000A2BCB" w:rsidP="00ED2FA6">
      <w:pPr>
        <w:spacing w:after="0" w:line="240" w:lineRule="auto"/>
      </w:pPr>
      <w:r>
        <w:separator/>
      </w:r>
    </w:p>
  </w:endnote>
  <w:endnote w:type="continuationSeparator" w:id="0">
    <w:p w:rsidR="000A2BCB" w:rsidRDefault="000A2BCB" w:rsidP="00ED2F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2BCB" w:rsidRDefault="000A2BCB" w:rsidP="00ED2FA6">
      <w:pPr>
        <w:spacing w:after="0" w:line="240" w:lineRule="auto"/>
      </w:pPr>
      <w:r>
        <w:separator/>
      </w:r>
    </w:p>
  </w:footnote>
  <w:footnote w:type="continuationSeparator" w:id="0">
    <w:p w:rsidR="000A2BCB" w:rsidRDefault="000A2BCB" w:rsidP="00ED2F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16"/>
        <w:szCs w:val="16"/>
      </w:rPr>
      <w:id w:val="-1428800491"/>
      <w:docPartObj>
        <w:docPartGallery w:val="Page Numbers (Top of Page)"/>
        <w:docPartUnique/>
      </w:docPartObj>
    </w:sdtPr>
    <w:sdtEndPr/>
    <w:sdtContent>
      <w:p w:rsidR="008F03F7" w:rsidRPr="00ED2FA6" w:rsidRDefault="008F03F7">
        <w:pPr>
          <w:pStyle w:val="a3"/>
          <w:jc w:val="center"/>
          <w:rPr>
            <w:rFonts w:ascii="Times New Roman" w:hAnsi="Times New Roman" w:cs="Times New Roman"/>
            <w:sz w:val="16"/>
            <w:szCs w:val="16"/>
          </w:rPr>
        </w:pPr>
        <w:r w:rsidRPr="00ED2FA6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Pr="00ED2FA6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Pr="00ED2FA6">
          <w:rPr>
            <w:rFonts w:ascii="Times New Roman" w:hAnsi="Times New Roman" w:cs="Times New Roman"/>
            <w:sz w:val="16"/>
            <w:szCs w:val="16"/>
          </w:rPr>
          <w:fldChar w:fldCharType="separate"/>
        </w:r>
        <w:r w:rsidR="00377880">
          <w:rPr>
            <w:rFonts w:ascii="Times New Roman" w:hAnsi="Times New Roman" w:cs="Times New Roman"/>
            <w:noProof/>
            <w:sz w:val="16"/>
            <w:szCs w:val="16"/>
          </w:rPr>
          <w:t>20</w:t>
        </w:r>
        <w:r w:rsidRPr="00ED2FA6">
          <w:rPr>
            <w:rFonts w:ascii="Times New Roman" w:hAnsi="Times New Roman" w:cs="Times New Roman"/>
            <w:sz w:val="16"/>
            <w:szCs w:val="16"/>
          </w:rPr>
          <w:fldChar w:fldCharType="end"/>
        </w:r>
      </w:p>
    </w:sdtContent>
  </w:sdt>
  <w:p w:rsidR="008F03F7" w:rsidRPr="00ED2FA6" w:rsidRDefault="008F03F7">
    <w:pPr>
      <w:pStyle w:val="a3"/>
      <w:rPr>
        <w:rFonts w:ascii="Times New Roman" w:hAnsi="Times New Roman" w:cs="Times New Roman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50E6"/>
    <w:rsid w:val="000A2BCB"/>
    <w:rsid w:val="001F0A13"/>
    <w:rsid w:val="003450E6"/>
    <w:rsid w:val="00377880"/>
    <w:rsid w:val="004F58A0"/>
    <w:rsid w:val="008902D7"/>
    <w:rsid w:val="008F03F7"/>
    <w:rsid w:val="00963BF2"/>
    <w:rsid w:val="00A73BE0"/>
    <w:rsid w:val="00B95114"/>
    <w:rsid w:val="00C913B0"/>
    <w:rsid w:val="00D459F6"/>
    <w:rsid w:val="00ED2F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4C6A20"/>
  <w15:docId w15:val="{53D35006-8EA4-4963-9F1E-A7B9285E08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4441302dolgihaaDataSourceProviderrukristaplanning2commonwebbeansRetoolsDataSourceProviderTemplateStor">
    <w:name w:val="Версия сервера генератора печатных документов: 14.44 Версия клиента генератора печатных документов: 13.0.2 Текущий пользователь: dolgihaa Данные о генерации: DataSourceProvider: ru.krista.planning2.common.web.beans.RetoolsDataSourceProvider TemplateStor"/>
  </w:style>
  <w:style w:type="paragraph" w:styleId="a3">
    <w:name w:val="header"/>
    <w:basedOn w:val="a"/>
    <w:link w:val="a4"/>
    <w:uiPriority w:val="99"/>
    <w:unhideWhenUsed/>
    <w:rsid w:val="00ED2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D2FA6"/>
  </w:style>
  <w:style w:type="paragraph" w:styleId="a5">
    <w:name w:val="footer"/>
    <w:basedOn w:val="a"/>
    <w:link w:val="a6"/>
    <w:uiPriority w:val="99"/>
    <w:unhideWhenUsed/>
    <w:rsid w:val="00ED2F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D2F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20</Pages>
  <Words>3334</Words>
  <Characters>19006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Долгих Анна Анатольевна</cp:lastModifiedBy>
  <cp:revision>6</cp:revision>
  <dcterms:created xsi:type="dcterms:W3CDTF">2024-01-30T08:01:00Z</dcterms:created>
  <dcterms:modified xsi:type="dcterms:W3CDTF">2024-05-06T08:05:00Z</dcterms:modified>
</cp:coreProperties>
</file>